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557"/>
        <w:gridCol w:w="354"/>
        <w:gridCol w:w="984"/>
        <w:gridCol w:w="3531"/>
        <w:gridCol w:w="1470"/>
        <w:gridCol w:w="1483"/>
        <w:gridCol w:w="2612"/>
        <w:gridCol w:w="1536"/>
      </w:tblGrid>
      <w:tr w:rsidR="00D92E23">
        <w:tc>
          <w:tcPr>
            <w:tcW w:w="8426" w:type="dxa"/>
            <w:gridSpan w:val="4"/>
            <w:tcBorders>
              <w:bottom w:val="none" w:sz="5" w:space="0" w:color="auto"/>
            </w:tcBorders>
            <w:shd w:val="clear" w:color="FFFFFF" w:fill="D5EEFF"/>
            <w:vAlign w:val="bottom"/>
          </w:tcPr>
          <w:p w:rsidR="00D92E23" w:rsidRDefault="0095302A">
            <w:pPr>
              <w:pStyle w:val="1CStyle-1"/>
              <w:jc w:val="left"/>
            </w:pPr>
            <w:r>
              <w:t>администрация Тяжинского поселения</w:t>
            </w:r>
          </w:p>
        </w:tc>
        <w:tc>
          <w:tcPr>
            <w:tcW w:w="1470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>
            <w:pPr>
              <w:pStyle w:val="1CStyle0"/>
            </w:pPr>
          </w:p>
        </w:tc>
      </w:tr>
      <w:tr w:rsidR="00D92E23">
        <w:tc>
          <w:tcPr>
            <w:tcW w:w="3557" w:type="dxa"/>
            <w:tcBorders>
              <w:bottom w:val="none" w:sz="5" w:space="0" w:color="auto"/>
            </w:tcBorders>
            <w:shd w:val="clear" w:color="FFFFFF" w:fill="D5EEFF"/>
            <w:vAlign w:val="center"/>
          </w:tcPr>
          <w:p w:rsidR="00D92E23" w:rsidRDefault="0095302A">
            <w:pPr>
              <w:pStyle w:val="1CStyle1"/>
              <w:jc w:val="left"/>
            </w:pPr>
            <w:r>
              <w:t>на «01» января 2015 г.</w:t>
            </w:r>
          </w:p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9096" w:type="dxa"/>
            <w:gridSpan w:val="4"/>
            <w:shd w:val="clear" w:color="FFFFFF" w:fill="auto"/>
            <w:vAlign w:val="bottom"/>
          </w:tcPr>
          <w:p w:rsidR="00D92E23" w:rsidRDefault="0095302A">
            <w:pPr>
              <w:pStyle w:val="1CStyle2"/>
            </w:pPr>
            <w:r>
              <w:t>Код формы по ОКУД</w:t>
            </w:r>
          </w:p>
        </w:tc>
        <w:tc>
          <w:tcPr>
            <w:tcW w:w="1536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3"/>
            </w:pPr>
            <w:r>
              <w:t>0503166</w:t>
            </w:r>
          </w:p>
        </w:tc>
      </w:tr>
      <w:tr w:rsidR="00D92E23">
        <w:tc>
          <w:tcPr>
            <w:tcW w:w="3557" w:type="dxa"/>
            <w:shd w:val="clear" w:color="FFFFFF" w:fill="auto"/>
            <w:vAlign w:val="bottom"/>
          </w:tcPr>
          <w:p w:rsidR="00D92E23" w:rsidRDefault="00D92E23"/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3531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70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  <w:tr w:rsidR="00D92E23">
        <w:tc>
          <w:tcPr>
            <w:tcW w:w="15527" w:type="dxa"/>
            <w:gridSpan w:val="8"/>
            <w:shd w:val="clear" w:color="FFFFFF" w:fill="auto"/>
            <w:vAlign w:val="bottom"/>
          </w:tcPr>
          <w:p w:rsidR="00D92E23" w:rsidRDefault="0095302A">
            <w:pPr>
              <w:pStyle w:val="1CStyle4"/>
            </w:pPr>
            <w:r>
              <w:t>Сведения об исполнении мероприятий в рамках целевых программ</w:t>
            </w:r>
          </w:p>
        </w:tc>
      </w:tr>
      <w:tr w:rsidR="00D92E23">
        <w:tc>
          <w:tcPr>
            <w:tcW w:w="3557" w:type="dxa"/>
            <w:shd w:val="clear" w:color="FFFFFF" w:fill="auto"/>
            <w:vAlign w:val="bottom"/>
          </w:tcPr>
          <w:p w:rsidR="00D92E23" w:rsidRDefault="00D92E23"/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3531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70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  <w:tr w:rsidR="00D92E23">
        <w:tc>
          <w:tcPr>
            <w:tcW w:w="3557" w:type="dxa"/>
            <w:shd w:val="clear" w:color="FFFFFF" w:fill="auto"/>
          </w:tcPr>
          <w:p w:rsidR="00D92E23" w:rsidRDefault="0095302A">
            <w:r>
              <w:t>Дополнительные сведения о мероприятиях</w:t>
            </w:r>
          </w:p>
        </w:tc>
        <w:tc>
          <w:tcPr>
            <w:tcW w:w="7822" w:type="dxa"/>
            <w:gridSpan w:val="5"/>
            <w:tcBorders>
              <w:bottom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5"/>
              <w:jc w:val="left"/>
            </w:pPr>
          </w:p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  <w:tr w:rsidR="00D92E23">
        <w:tc>
          <w:tcPr>
            <w:tcW w:w="3557" w:type="dxa"/>
            <w:shd w:val="clear" w:color="FFFFFF" w:fill="auto"/>
            <w:vAlign w:val="bottom"/>
          </w:tcPr>
          <w:p w:rsidR="00D92E23" w:rsidRDefault="00D92E23"/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3531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70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2E23" w:rsidRDefault="0095302A">
            <w:pPr>
              <w:pStyle w:val="1CStyle6"/>
            </w:pPr>
            <w:r>
              <w:t>Наименование программы, подпрограммы</w:t>
            </w:r>
          </w:p>
        </w:tc>
        <w:tc>
          <w:tcPr>
            <w:tcW w:w="133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2E23" w:rsidRDefault="0095302A">
            <w:pPr>
              <w:pStyle w:val="1CStyle7"/>
            </w:pPr>
            <w:r>
              <w:t>Код</w:t>
            </w:r>
            <w:r>
              <w:br/>
              <w:t>целевой</w:t>
            </w:r>
            <w:r>
              <w:br/>
              <w:t>статьи</w:t>
            </w:r>
            <w:r>
              <w:br/>
              <w:t>расходов</w:t>
            </w:r>
            <w:r>
              <w:br/>
              <w:t>по бюджетной классификации</w:t>
            </w:r>
          </w:p>
        </w:tc>
        <w:tc>
          <w:tcPr>
            <w:tcW w:w="3531" w:type="dxa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92E23" w:rsidRDefault="0095302A">
            <w:pPr>
              <w:pStyle w:val="1CStyle8"/>
            </w:pPr>
            <w:r>
              <w:t>Наименование мероприятия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2E23" w:rsidRDefault="0095302A">
            <w:pPr>
              <w:pStyle w:val="1CStyle9"/>
            </w:pPr>
            <w:r>
              <w:t>Утверждено бюджетной росписью с учетом изменений</w:t>
            </w:r>
            <w:r>
              <w:br/>
              <w:t>руб.</w:t>
            </w:r>
          </w:p>
        </w:tc>
        <w:tc>
          <w:tcPr>
            <w:tcW w:w="1483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2E23" w:rsidRDefault="0095302A">
            <w:pPr>
              <w:pStyle w:val="1CStyle10"/>
            </w:pPr>
            <w:r>
              <w:t>Исполнено,</w:t>
            </w:r>
            <w:r>
              <w:br/>
              <w:t>руб.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2E23" w:rsidRDefault="0095302A">
            <w:pPr>
              <w:pStyle w:val="1CStyle11"/>
            </w:pPr>
            <w:r>
              <w:t>Причины отклонений</w:t>
            </w: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12"/>
            </w:pPr>
            <w:r>
              <w:t>1</w:t>
            </w:r>
          </w:p>
        </w:tc>
        <w:tc>
          <w:tcPr>
            <w:tcW w:w="1338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13"/>
            </w:pPr>
            <w:r>
              <w:t>2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14"/>
            </w:pPr>
            <w:r>
              <w:t>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15"/>
            </w:pPr>
            <w:r>
              <w:t>4</w:t>
            </w:r>
          </w:p>
        </w:tc>
        <w:tc>
          <w:tcPr>
            <w:tcW w:w="1483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16"/>
            </w:pPr>
            <w:r>
              <w:t>5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2E23" w:rsidRDefault="0095302A">
            <w:pPr>
              <w:pStyle w:val="1CStyle17"/>
            </w:pPr>
            <w:r>
              <w:t>6</w:t>
            </w: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19"/>
            </w:pPr>
            <w:r>
              <w:t>01</w:t>
            </w:r>
            <w:r w:rsidR="000955C1">
              <w:t>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20"/>
            </w:pPr>
            <w:r>
              <w:t>0000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по содержанию жилищно-коммунального и дорожного комплекса,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</w:t>
            </w:r>
            <w:r>
              <w:br/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59 914 584,72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59 914 276,39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4"/>
              <w:jc w:val="left"/>
            </w:pPr>
            <w:r>
              <w:t>Отсутствие денежных средств (включено в кредиторскую задолженность)</w:t>
            </w: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0955C1">
            <w:pPr>
              <w:pStyle w:val="1CStyle20"/>
            </w:pPr>
            <w:r>
              <w:t>00</w:t>
            </w:r>
            <w:r w:rsidR="0095302A">
              <w:t>00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по содержанию жилищно-коммунального и дорожного комплекса,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</w:t>
            </w:r>
            <w:r>
              <w:br/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48 813 739,36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48 813 739,36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Строительство, </w:t>
            </w:r>
            <w:proofErr w:type="spellStart"/>
            <w:r>
              <w:t>реконструкця</w:t>
            </w:r>
            <w:proofErr w:type="spellEnd"/>
            <w:r>
              <w:t xml:space="preserve"> и монтаж объектов систем водоснабжения и водоотведения в рамках подпрограммы "Модернизация объектов коммунальной инфраструктуры и поддержка жилищно-коммунального хозяйства" муниципальной программы Тяжинского городского поселения 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0955C1">
            <w:pPr>
              <w:pStyle w:val="1CStyle20"/>
            </w:pPr>
            <w:r>
              <w:t>1104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строительству, реконструкции и монтажу объектов систем водоснабжения и водоотведения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749 395,11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749 395,11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proofErr w:type="spellStart"/>
            <w:r>
              <w:t>ВВозмещение</w:t>
            </w:r>
            <w:proofErr w:type="spellEnd"/>
            <w:r>
              <w:t xml:space="preserve"> части затрат </w:t>
            </w:r>
            <w:proofErr w:type="gramStart"/>
            <w:r>
              <w:t>в связи с применением регулируемых цен за предоставление услуги по обеспечению углем населения Тяжинского городского поселения в рамках</w:t>
            </w:r>
            <w:proofErr w:type="gramEnd"/>
            <w:r>
              <w:t xml:space="preserve"> подпрограммы "Модернизация объектов коммунальной инфраструктуры и поддержка ЖКХ" муниципальной программы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110</w:t>
            </w:r>
            <w:r w:rsidR="000955C1">
              <w:t>5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</w:t>
            </w:r>
            <w:proofErr w:type="gramStart"/>
            <w:r>
              <w:t>по возмещению части затрат в связи с применением регулируемых цен за предоставление услуги по обеспечению</w:t>
            </w:r>
            <w:proofErr w:type="gramEnd"/>
            <w:r>
              <w:t xml:space="preserve"> углем населения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10 263 026,28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10 263 026,28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Возмещение части затрат в связи с применением регулируемых цен за предоставление услуги по водоснабжению и водоотведению населения Тяжинского городского поселения в рамках подпрограммы "Модернизация объектов коммунальной инфраструктуры и поддержка ЖКХ" муниципальной программы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110</w:t>
            </w:r>
            <w:r w:rsidR="000955C1">
              <w:t>6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</w:t>
            </w:r>
            <w:proofErr w:type="gramStart"/>
            <w:r>
              <w:t>по возмещению части затрат в связи с применением регулируемых цен за предоставление услуги по водоснабжению</w:t>
            </w:r>
            <w:proofErr w:type="gramEnd"/>
            <w:r>
              <w:t xml:space="preserve"> и водоотведению населения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2 646 506,58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2 646 506,58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Возмещение части затрат в связи с применением регулируемых цен за предоставление услуги по теплоснабжению и горячему водоснабжению населения Тяжинского городского поселения в рамках подпрограммы "Модернизация объектов коммунальной инфраструктуры и поддержка ЖКХ" муниципальной программы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110</w:t>
            </w:r>
            <w:r w:rsidR="000955C1">
              <w:t>7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</w:t>
            </w:r>
            <w:proofErr w:type="gramStart"/>
            <w:r>
              <w:t>по возмещению части затрат в связи с применением регулируемых цен за предоставление услуги по теплоснабжению</w:t>
            </w:r>
            <w:proofErr w:type="gramEnd"/>
            <w:r>
              <w:t xml:space="preserve"> и горячему водоснабжению населения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32 486 258,10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32 486 258,10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Возмещение части затрат </w:t>
            </w:r>
            <w:proofErr w:type="gramStart"/>
            <w:r>
              <w:t>в связи с применением регулируемых цен за предоставление услуги по газоснабжению населения Тяжинского городского поселения в рамках</w:t>
            </w:r>
            <w:proofErr w:type="gramEnd"/>
            <w:r>
              <w:t xml:space="preserve"> подпрограммы "Модернизация объектов коммунальной инфраструктуры и поддержка ЖКХ" муниципальной программы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0955C1">
            <w:pPr>
              <w:pStyle w:val="1CStyle20"/>
            </w:pPr>
            <w:r>
              <w:t>1108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по </w:t>
            </w:r>
            <w:proofErr w:type="spellStart"/>
            <w:r>
              <w:t>возмещенюе</w:t>
            </w:r>
            <w:proofErr w:type="spellEnd"/>
            <w:r>
              <w:t xml:space="preserve"> части затрат в связи с применением регулируемых цен за предоставление услуги по газоснабжению населения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1 818 323,50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1 818 323,50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proofErr w:type="gramStart"/>
            <w:r>
              <w:t xml:space="preserve">Возмещение части затрат в связи с применением регулируемых цен за предоставленные прочие жилищно-коммунальные услуги населению Тяжинского городского поселения в рамках подпрограммы "Модернизация объектов коммунальной инфраструктуры и поддержка ЖКХ" муниципальной программы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  <w:proofErr w:type="gramEnd"/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011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0955C1">
            <w:pPr>
              <w:pStyle w:val="1CStyle20"/>
            </w:pPr>
            <w:r>
              <w:t>1109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возмещению части затрат в связи с применением регулируемых цен за предоставленные прочие жилищно-коммунальные услуги населению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850 229,79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850 229,79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Подпрограмма "Капитальный и текущий ремонт муниципального жилого фонда"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012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20"/>
            </w:pPr>
            <w:r>
              <w:t>0000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капитальному и текущему ремонту муниципального жилого фонда"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651 858,29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651 858,29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Обеспечение мероприятий по капитальному ремонту муниципального </w:t>
            </w:r>
            <w:proofErr w:type="spellStart"/>
            <w:r>
              <w:t>жтлого</w:t>
            </w:r>
            <w:proofErr w:type="spellEnd"/>
            <w:r>
              <w:t xml:space="preserve"> фонда в рамках подпрограммы "Капитальный и текущий ремонт муниципального жилого </w:t>
            </w:r>
            <w:proofErr w:type="spellStart"/>
            <w:r>
              <w:t>фонда</w:t>
            </w:r>
            <w:proofErr w:type="gramStart"/>
            <w:r>
              <w:t>"м</w:t>
            </w:r>
            <w:proofErr w:type="gramEnd"/>
            <w:r>
              <w:t>униципальной</w:t>
            </w:r>
            <w:proofErr w:type="spellEnd"/>
            <w:r>
              <w:t xml:space="preserve"> программы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012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1</w:t>
            </w:r>
            <w:r>
              <w:t>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по капитальному и текущему ремонту муниципального жилого </w:t>
            </w:r>
            <w:proofErr w:type="spellStart"/>
            <w:r>
              <w:t>фонда</w:t>
            </w:r>
            <w:proofErr w:type="gramStart"/>
            <w:r>
              <w:t>"м</w:t>
            </w:r>
            <w:proofErr w:type="gramEnd"/>
            <w:r>
              <w:t>униципальной</w:t>
            </w:r>
            <w:proofErr w:type="spellEnd"/>
            <w:r>
              <w:t xml:space="preserve">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627 136,29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627 136,29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Проведение ремонта жилищного фонда участников ВОВ и вдов участников ВОВ в рамках подпрограммы "Капитальный и текущий ремонт муниципального жилого фонда"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012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35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капитальному и текущему ремонту муниципального жилого фонда" муниципальной программы Тяжинского городского поселения ВОВ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24 722,00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24 722,00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Подпрограмма "Дорожное хозяйство"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013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20"/>
            </w:pPr>
            <w:r>
              <w:t>0000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дорожному хозяйству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3 352 085,00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3 352 085,00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Капитальный ремонт, ремонт и содержание автомобильных дорог общего пользования  в рамках подпрограммы "Дорожное хозяйство"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013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14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капитальному ремонту, ремонту и содержанию автомобильных дорог общего пользования  в рамках подпрограммы "Дорожное хозяйство"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2 233 270,09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2 233 270,09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Капитальный ремонт, ремонт и содержание автомобильных дорог общего пользования  в рамках подпрограммы "Дорожное хозяйство"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013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15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дорожному хозяйству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1 118 814,91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1 118 814,91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Подпрограмма "Благоустройство Тяжинского городского поселения"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014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20"/>
            </w:pPr>
            <w:r>
              <w:t>0000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благоустройству Тяжинского городского поселения"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7 096 902,07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7 096 593,74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Расходы на проведение мероприятий по содержанию территории Тяжинского городского </w:t>
            </w:r>
            <w:proofErr w:type="spellStart"/>
            <w:r>
              <w:t>поселения</w:t>
            </w:r>
            <w:proofErr w:type="gramStart"/>
            <w:r>
              <w:t>,а</w:t>
            </w:r>
            <w:proofErr w:type="spellEnd"/>
            <w:proofErr w:type="gramEnd"/>
            <w:r>
              <w:t xml:space="preserve"> также по </w:t>
            </w:r>
            <w:proofErr w:type="spellStart"/>
            <w:r>
              <w:t>проектированию,созданию,реконструкции,капитальному</w:t>
            </w:r>
            <w:proofErr w:type="spellEnd"/>
            <w:r>
              <w:t xml:space="preserve"> </w:t>
            </w:r>
            <w:proofErr w:type="spellStart"/>
            <w:r>
              <w:t>ремонту,ремонту</w:t>
            </w:r>
            <w:proofErr w:type="spellEnd"/>
            <w:r>
              <w:t xml:space="preserve"> и содержанию объектов благоустройства в рамках подпрограммы "Благоустройство Тяжинского городского поселения"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комплекс,энергосбережение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014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19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содержанию территории Тяжинского городского поселения,</w:t>
            </w:r>
            <w:r w:rsidR="00353494">
              <w:t xml:space="preserve"> </w:t>
            </w:r>
            <w:r>
              <w:t>а также по проектированию,</w:t>
            </w:r>
            <w:r w:rsidR="00353494">
              <w:t xml:space="preserve"> </w:t>
            </w:r>
            <w:r>
              <w:t>созданию,</w:t>
            </w:r>
            <w:r w:rsidR="00353494">
              <w:t xml:space="preserve"> </w:t>
            </w:r>
            <w:r>
              <w:t>реконструкции,</w:t>
            </w:r>
            <w:r w:rsidR="00353494">
              <w:t xml:space="preserve"> </w:t>
            </w:r>
            <w:r>
              <w:t>капитальному ремонту,</w:t>
            </w:r>
            <w:r w:rsidR="00353494">
              <w:t xml:space="preserve"> </w:t>
            </w:r>
            <w:r>
              <w:t>ремонту и содержанию объектов благоустройства в рамках подпрограммы "Благоустройство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2 439 389,65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2 439 389,65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Расходы на освещение улиц в рамках подпрограммы "Благоустройство Тяжинского городского поселения"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014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расходам на освещения улиц в рамках подпрограммы "Благоустройство Тяжинского городского апоселения"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3 508 112,42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3 507 804,09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4"/>
              <w:jc w:val="left"/>
            </w:pPr>
            <w:r>
              <w:t>Отсутствие денежных средств (включено в кредиторскую задолженность)</w:t>
            </w: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Расходы по организации и содержанию мест захоронения бытовых отходов в рамках подпрограммы "Благоустройство Тяжинского городского поселения" муниципальной программы Тяжинского городского поселения "Жилищно-коммунальный и дорожный </w:t>
            </w:r>
            <w:proofErr w:type="spellStart"/>
            <w:r>
              <w:t>комплекс</w:t>
            </w:r>
            <w:proofErr w:type="gramStart"/>
            <w:r>
              <w:t>,э</w:t>
            </w:r>
            <w:proofErr w:type="gramEnd"/>
            <w:r>
              <w:t>нергосбережение</w:t>
            </w:r>
            <w:proofErr w:type="spellEnd"/>
            <w:r>
              <w:t xml:space="preserve">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014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22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расходам организации и содержанию мест захоронения бытовых отходов в рамках подпрограммы " Благоустройство"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1 149 400,00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1 149 400,00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>Муниципальная программа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020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20"/>
            </w:pPr>
            <w:r>
              <w:t>0000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предупреждению</w:t>
            </w:r>
            <w:r w:rsidR="00353494">
              <w:t xml:space="preserve"> </w:t>
            </w:r>
            <w:r>
              <w:t>и ликвидации чрезвычайных ситуаций на территории Тяжинского городского поселения"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230 302,46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230 302,46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Защита населения и территории от последствий чрезвычайных ситуаций природного и техногенного </w:t>
            </w:r>
            <w:proofErr w:type="spellStart"/>
            <w:r>
              <w:t>характера</w:t>
            </w:r>
            <w:proofErr w:type="gramStart"/>
            <w:r>
              <w:t>,г</w:t>
            </w:r>
            <w:proofErr w:type="gramEnd"/>
            <w:r>
              <w:t>ражданская</w:t>
            </w:r>
            <w:proofErr w:type="spellEnd"/>
            <w:r>
              <w:t xml:space="preserve"> оборона в рамках муниципальной программы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020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23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защите населения и территории от последствий чрезвычайных ситуаций природного и техногенного характера,</w:t>
            </w:r>
            <w:r w:rsidR="00353494">
              <w:t xml:space="preserve"> </w:t>
            </w:r>
            <w:r>
              <w:t>гражданская оборона в рамках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143 627,91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143 627,91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>Профилактика и подготовка к тушению лесных пожаров в рамках муниципальной программы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020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24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по обеспечению пожарной </w:t>
            </w:r>
            <w:r w:rsidR="00353494">
              <w:t>безопасности</w:t>
            </w:r>
            <w:r>
              <w:t xml:space="preserve"> в рамках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62 089,60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62 089,60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>Профилактика и подготовка к тушению лесных пожаров в рамках муниципальной программы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020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25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профилактике и подготовке к тушению лесных пожаров в рамках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14 607,60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14 607,60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>Обеспечение по профилактике терроризма и экстремизма в рамках муниципальной программы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020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26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обеспечению  профилактике терроризма и экстремизма в рамках муниципальной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9 977,35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9 977,50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>Муниципальная программа Тяжинского городского поселения "Обеспечение безопасности населения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030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20"/>
            </w:pPr>
            <w:r>
              <w:t>0000</w:t>
            </w:r>
            <w:bookmarkStart w:id="0" w:name="_GoBack"/>
            <w:bookmarkEnd w:id="0"/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>Мероприятия по обеспечению безопасности населения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87 170,00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87 170,00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18"/>
              <w:jc w:val="left"/>
            </w:pPr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рамка</w:t>
            </w:r>
            <w:proofErr w:type="gramEnd"/>
            <w:r>
              <w:t xml:space="preserve"> программы Тяжинского городского поселения "Обеспечение безопасности населения Тяжинского городского поселения"</w:t>
            </w:r>
          </w:p>
        </w:tc>
        <w:tc>
          <w:tcPr>
            <w:tcW w:w="354" w:type="dxa"/>
            <w:tcBorders>
              <w:top w:val="single" w:sz="5" w:space="0" w:color="auto"/>
              <w:bottom w:val="single" w:sz="5" w:space="0" w:color="auto"/>
            </w:tcBorders>
            <w:shd w:val="clear" w:color="FFFFFF" w:fill="FFFFC6"/>
          </w:tcPr>
          <w:p w:rsidR="00D92E23" w:rsidRDefault="0095302A">
            <w:pPr>
              <w:pStyle w:val="1CStyle19"/>
            </w:pPr>
            <w:r>
              <w:t>030</w:t>
            </w:r>
          </w:p>
        </w:tc>
        <w:tc>
          <w:tcPr>
            <w:tcW w:w="984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6"/>
          </w:tcPr>
          <w:p w:rsidR="00D92E23" w:rsidRDefault="0095302A" w:rsidP="000955C1">
            <w:pPr>
              <w:pStyle w:val="1CStyle20"/>
            </w:pPr>
            <w:r>
              <w:t>11</w:t>
            </w:r>
            <w:r w:rsidR="000955C1">
              <w:t>27</w:t>
            </w:r>
          </w:p>
        </w:tc>
        <w:tc>
          <w:tcPr>
            <w:tcW w:w="3531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1"/>
              <w:jc w:val="left"/>
            </w:pPr>
            <w:r>
              <w:t xml:space="preserve">Мероприятия по повышению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рамка</w:t>
            </w:r>
            <w:proofErr w:type="gramEnd"/>
            <w:r>
              <w:t xml:space="preserve"> программы Тяжинского городского поселения</w:t>
            </w:r>
          </w:p>
        </w:tc>
        <w:tc>
          <w:tcPr>
            <w:tcW w:w="147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95302A">
            <w:pPr>
              <w:pStyle w:val="1CStyle22"/>
            </w:pPr>
            <w:r>
              <w:t>87 170,00</w:t>
            </w:r>
          </w:p>
        </w:tc>
        <w:tc>
          <w:tcPr>
            <w:tcW w:w="1483" w:type="dxa"/>
            <w:tcBorders>
              <w:top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FFFFC0"/>
          </w:tcPr>
          <w:p w:rsidR="00D92E23" w:rsidRDefault="0095302A">
            <w:pPr>
              <w:pStyle w:val="1CStyle23"/>
            </w:pPr>
            <w:r>
              <w:t>87 170,00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FFFFC0"/>
          </w:tcPr>
          <w:p w:rsidR="00D92E23" w:rsidRDefault="00D92E23">
            <w:pPr>
              <w:pStyle w:val="1CStyle24"/>
              <w:jc w:val="left"/>
            </w:pPr>
          </w:p>
        </w:tc>
      </w:tr>
      <w:tr w:rsidR="00D92E23">
        <w:tc>
          <w:tcPr>
            <w:tcW w:w="3557" w:type="dxa"/>
            <w:tcBorders>
              <w:top w:val="single" w:sz="10" w:space="0" w:color="auto"/>
            </w:tcBorders>
            <w:shd w:val="clear" w:color="FFFFFF" w:fill="auto"/>
          </w:tcPr>
          <w:p w:rsidR="00D92E23" w:rsidRDefault="00D92E23">
            <w:pPr>
              <w:pStyle w:val="1CStyle25"/>
              <w:jc w:val="left"/>
            </w:pPr>
          </w:p>
        </w:tc>
        <w:tc>
          <w:tcPr>
            <w:tcW w:w="1338" w:type="dxa"/>
            <w:gridSpan w:val="2"/>
            <w:tcBorders>
              <w:top w:val="single" w:sz="10" w:space="0" w:color="auto"/>
            </w:tcBorders>
            <w:shd w:val="clear" w:color="FFFFFF" w:fill="auto"/>
          </w:tcPr>
          <w:p w:rsidR="00D92E23" w:rsidRDefault="00D92E23">
            <w:pPr>
              <w:pStyle w:val="1CStyle26"/>
            </w:pPr>
          </w:p>
        </w:tc>
        <w:tc>
          <w:tcPr>
            <w:tcW w:w="3531" w:type="dxa"/>
            <w:tcBorders>
              <w:top w:val="single" w:sz="10" w:space="0" w:color="auto"/>
              <w:left w:val="none" w:sz="5" w:space="0" w:color="auto"/>
              <w:bottom w:val="none" w:sz="5" w:space="0" w:color="auto"/>
              <w:right w:val="single" w:sz="10" w:space="0" w:color="auto"/>
            </w:tcBorders>
            <w:shd w:val="clear" w:color="FFFFFF" w:fill="auto"/>
          </w:tcPr>
          <w:p w:rsidR="00D92E23" w:rsidRDefault="0095302A">
            <w:pPr>
              <w:pStyle w:val="1CStyle27"/>
            </w:pPr>
            <w:r>
              <w:t>Итого: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C0DCC0"/>
          </w:tcPr>
          <w:p w:rsidR="00D92E23" w:rsidRDefault="00353494">
            <w:pPr>
              <w:pStyle w:val="1CStyle28"/>
            </w:pPr>
            <w:r>
              <w:t>60232057,18</w:t>
            </w:r>
          </w:p>
        </w:tc>
        <w:tc>
          <w:tcPr>
            <w:tcW w:w="14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C0DCC0"/>
          </w:tcPr>
          <w:p w:rsidR="00D92E23" w:rsidRDefault="00353494">
            <w:pPr>
              <w:pStyle w:val="1CStyle29"/>
            </w:pPr>
            <w:r>
              <w:t>60231748,85</w:t>
            </w:r>
          </w:p>
        </w:tc>
        <w:tc>
          <w:tcPr>
            <w:tcW w:w="4148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</w:tcPr>
          <w:p w:rsidR="00D92E23" w:rsidRDefault="00D92E23">
            <w:pPr>
              <w:pStyle w:val="1CStyle30"/>
              <w:jc w:val="left"/>
            </w:pPr>
          </w:p>
        </w:tc>
      </w:tr>
      <w:tr w:rsidR="00D92E23">
        <w:tc>
          <w:tcPr>
            <w:tcW w:w="3557" w:type="dxa"/>
            <w:shd w:val="clear" w:color="FFFFFF" w:fill="auto"/>
            <w:vAlign w:val="bottom"/>
          </w:tcPr>
          <w:p w:rsidR="00D92E23" w:rsidRDefault="00D92E23"/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3531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7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  <w:tr w:rsidR="00D92E23">
        <w:tc>
          <w:tcPr>
            <w:tcW w:w="3557" w:type="dxa"/>
            <w:shd w:val="clear" w:color="FFFFFF" w:fill="auto"/>
            <w:vAlign w:val="bottom"/>
          </w:tcPr>
          <w:p w:rsidR="00D92E23" w:rsidRDefault="00D92E23"/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3531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70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  <w:tr w:rsidR="00D92E23">
        <w:tc>
          <w:tcPr>
            <w:tcW w:w="3557" w:type="dxa"/>
            <w:shd w:val="clear" w:color="FFFFFF" w:fill="auto"/>
            <w:vAlign w:val="bottom"/>
          </w:tcPr>
          <w:p w:rsidR="00D92E23" w:rsidRDefault="00D92E23"/>
        </w:tc>
        <w:tc>
          <w:tcPr>
            <w:tcW w:w="1338" w:type="dxa"/>
            <w:gridSpan w:val="2"/>
            <w:shd w:val="clear" w:color="FFFFFF" w:fill="auto"/>
            <w:vAlign w:val="bottom"/>
          </w:tcPr>
          <w:p w:rsidR="00D92E23" w:rsidRDefault="00D92E23"/>
        </w:tc>
        <w:tc>
          <w:tcPr>
            <w:tcW w:w="3531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70" w:type="dxa"/>
            <w:shd w:val="clear" w:color="FFFFFF" w:fill="auto"/>
            <w:vAlign w:val="bottom"/>
          </w:tcPr>
          <w:p w:rsidR="00D92E23" w:rsidRDefault="00D92E23"/>
        </w:tc>
        <w:tc>
          <w:tcPr>
            <w:tcW w:w="1483" w:type="dxa"/>
            <w:shd w:val="clear" w:color="FFFFFF" w:fill="auto"/>
            <w:vAlign w:val="bottom"/>
          </w:tcPr>
          <w:p w:rsidR="00D92E23" w:rsidRDefault="00D92E23"/>
        </w:tc>
        <w:tc>
          <w:tcPr>
            <w:tcW w:w="4148" w:type="dxa"/>
            <w:gridSpan w:val="2"/>
            <w:shd w:val="clear" w:color="FFFFFF" w:fill="auto"/>
            <w:vAlign w:val="bottom"/>
          </w:tcPr>
          <w:p w:rsidR="00D92E23" w:rsidRDefault="00D92E23"/>
        </w:tc>
      </w:tr>
    </w:tbl>
    <w:p w:rsidR="0095302A" w:rsidRDefault="0095302A"/>
    <w:sectPr w:rsidR="0095302A" w:rsidSect="0035349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E23"/>
    <w:rsid w:val="000955C1"/>
    <w:rsid w:val="00353494"/>
    <w:rsid w:val="0095302A"/>
    <w:rsid w:val="00D9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right"/>
    </w:pPr>
  </w:style>
  <w:style w:type="paragraph" w:customStyle="1" w:styleId="1CStyle2">
    <w:name w:val="1CStyle2"/>
    <w:pPr>
      <w:jc w:val="right"/>
    </w:pPr>
  </w:style>
  <w:style w:type="paragraph" w:customStyle="1" w:styleId="1CStyle4">
    <w:name w:val="1CStyle4"/>
    <w:pPr>
      <w:jc w:val="center"/>
    </w:pPr>
    <w:rPr>
      <w:rFonts w:ascii="Arial" w:hAnsi="Arial"/>
      <w:b/>
      <w:sz w:val="18"/>
    </w:rPr>
  </w:style>
  <w:style w:type="paragraph" w:customStyle="1" w:styleId="1CStyle14">
    <w:name w:val="1CStyle14"/>
    <w:pPr>
      <w:jc w:val="center"/>
    </w:pPr>
  </w:style>
  <w:style w:type="paragraph" w:customStyle="1" w:styleId="1CStyle13">
    <w:name w:val="1CStyle13"/>
    <w:pPr>
      <w:jc w:val="center"/>
    </w:pPr>
  </w:style>
  <w:style w:type="paragraph" w:customStyle="1" w:styleId="1CStyle15">
    <w:name w:val="1CStyle15"/>
    <w:pPr>
      <w:jc w:val="center"/>
    </w:pPr>
  </w:style>
  <w:style w:type="paragraph" w:customStyle="1" w:styleId="1CStyle16">
    <w:name w:val="1CStyle16"/>
    <w:pPr>
      <w:jc w:val="center"/>
    </w:pPr>
  </w:style>
  <w:style w:type="paragraph" w:customStyle="1" w:styleId="1CStyle3">
    <w:name w:val="1CStyle3"/>
    <w:pPr>
      <w:jc w:val="center"/>
    </w:pPr>
  </w:style>
  <w:style w:type="paragraph" w:customStyle="1" w:styleId="1CStyle17">
    <w:name w:val="1CStyle17"/>
    <w:pPr>
      <w:jc w:val="center"/>
    </w:pPr>
  </w:style>
  <w:style w:type="paragraph" w:customStyle="1" w:styleId="1CStyle25">
    <w:name w:val="1CStyle25"/>
    <w:pPr>
      <w:jc w:val="center"/>
    </w:pPr>
  </w:style>
  <w:style w:type="paragraph" w:customStyle="1" w:styleId="1CStyle30">
    <w:name w:val="1CStyle30"/>
    <w:pPr>
      <w:jc w:val="center"/>
    </w:pPr>
  </w:style>
  <w:style w:type="paragraph" w:customStyle="1" w:styleId="1CStyle26">
    <w:name w:val="1CStyle26"/>
    <w:pPr>
      <w:jc w:val="center"/>
    </w:pPr>
  </w:style>
  <w:style w:type="paragraph" w:customStyle="1" w:styleId="1CStyle7">
    <w:name w:val="1CStyle7"/>
    <w:pPr>
      <w:jc w:val="center"/>
    </w:pPr>
  </w:style>
  <w:style w:type="paragraph" w:customStyle="1" w:styleId="1CStyle27">
    <w:name w:val="1CStyle27"/>
    <w:pPr>
      <w:jc w:val="right"/>
    </w:pPr>
  </w:style>
  <w:style w:type="paragraph" w:customStyle="1" w:styleId="1CStyle6">
    <w:name w:val="1CStyle6"/>
    <w:pPr>
      <w:jc w:val="center"/>
    </w:pPr>
  </w:style>
  <w:style w:type="paragraph" w:customStyle="1" w:styleId="1CStyle5">
    <w:name w:val="1CStyle5"/>
    <w:pPr>
      <w:jc w:val="center"/>
    </w:pPr>
  </w:style>
  <w:style w:type="paragraph" w:customStyle="1" w:styleId="1CStyle-1">
    <w:name w:val="1CStyle-1"/>
    <w:pPr>
      <w:jc w:val="center"/>
    </w:pPr>
    <w:rPr>
      <w:rFonts w:ascii="Arial" w:hAnsi="Arial"/>
      <w:sz w:val="14"/>
    </w:rPr>
  </w:style>
  <w:style w:type="paragraph" w:customStyle="1" w:styleId="1CStyle1">
    <w:name w:val="1CStyle1"/>
    <w:pPr>
      <w:jc w:val="center"/>
    </w:pPr>
    <w:rPr>
      <w:rFonts w:ascii="Arial" w:hAnsi="Arial"/>
      <w:sz w:val="14"/>
    </w:rPr>
  </w:style>
  <w:style w:type="paragraph" w:customStyle="1" w:styleId="1CStyle21">
    <w:name w:val="1CStyle21"/>
    <w:pPr>
      <w:jc w:val="center"/>
    </w:pPr>
  </w:style>
  <w:style w:type="paragraph" w:customStyle="1" w:styleId="1CStyle24">
    <w:name w:val="1CStyle24"/>
    <w:pPr>
      <w:jc w:val="center"/>
    </w:pPr>
  </w:style>
  <w:style w:type="paragraph" w:customStyle="1" w:styleId="1CStyle18">
    <w:name w:val="1CStyle18"/>
    <w:pPr>
      <w:jc w:val="center"/>
    </w:pPr>
  </w:style>
  <w:style w:type="paragraph" w:customStyle="1" w:styleId="1CStyle12">
    <w:name w:val="1CStyle12"/>
    <w:pPr>
      <w:jc w:val="center"/>
    </w:pPr>
  </w:style>
  <w:style w:type="paragraph" w:customStyle="1" w:styleId="1CStyle8">
    <w:name w:val="1CStyle8"/>
    <w:pPr>
      <w:jc w:val="center"/>
    </w:pPr>
  </w:style>
  <w:style w:type="paragraph" w:customStyle="1" w:styleId="1CStyle9">
    <w:name w:val="1CStyle9"/>
    <w:pPr>
      <w:jc w:val="center"/>
    </w:pPr>
  </w:style>
  <w:style w:type="paragraph" w:customStyle="1" w:styleId="1CStyle10">
    <w:name w:val="1CStyle10"/>
    <w:pPr>
      <w:jc w:val="center"/>
    </w:pPr>
  </w:style>
  <w:style w:type="paragraph" w:customStyle="1" w:styleId="1CStyle11">
    <w:name w:val="1CStyle11"/>
    <w:pPr>
      <w:jc w:val="center"/>
    </w:pPr>
  </w:style>
  <w:style w:type="paragraph" w:customStyle="1" w:styleId="1CStyle22">
    <w:name w:val="1CStyle22"/>
    <w:pPr>
      <w:jc w:val="right"/>
    </w:pPr>
  </w:style>
  <w:style w:type="paragraph" w:customStyle="1" w:styleId="1CStyle23">
    <w:name w:val="1CStyle23"/>
    <w:pPr>
      <w:jc w:val="right"/>
    </w:pPr>
  </w:style>
  <w:style w:type="paragraph" w:customStyle="1" w:styleId="1CStyle28">
    <w:name w:val="1CStyle28"/>
    <w:pPr>
      <w:jc w:val="right"/>
    </w:pPr>
  </w:style>
  <w:style w:type="paragraph" w:customStyle="1" w:styleId="1CStyle29">
    <w:name w:val="1CStyle29"/>
    <w:pPr>
      <w:jc w:val="right"/>
    </w:pPr>
  </w:style>
  <w:style w:type="paragraph" w:customStyle="1" w:styleId="1CStyle19">
    <w:name w:val="1CStyle19"/>
    <w:pPr>
      <w:jc w:val="center"/>
    </w:pPr>
  </w:style>
  <w:style w:type="paragraph" w:customStyle="1" w:styleId="1CStyle20">
    <w:name w:val="1CStyle20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Глав</cp:lastModifiedBy>
  <cp:revision>4</cp:revision>
  <cp:lastPrinted>2015-01-19T09:18:00Z</cp:lastPrinted>
  <dcterms:created xsi:type="dcterms:W3CDTF">2015-01-19T09:16:00Z</dcterms:created>
  <dcterms:modified xsi:type="dcterms:W3CDTF">2015-01-20T07:40:00Z</dcterms:modified>
</cp:coreProperties>
</file>